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8F11D" w14:textId="7311D6DF" w:rsidR="001C4E79" w:rsidRPr="00065FAA" w:rsidRDefault="00065FAA" w:rsidP="00BC5566">
      <w:pPr>
        <w:jc w:val="center"/>
        <w:rPr>
          <w:rFonts w:ascii="Baskerville Old Face" w:hAnsi="Baskerville Old Face"/>
          <w:b/>
          <w:sz w:val="24"/>
          <w:szCs w:val="24"/>
        </w:rPr>
      </w:pPr>
      <w:r w:rsidRPr="00065FAA">
        <w:rPr>
          <w:b/>
          <w:noProof/>
        </w:rPr>
        <w:drawing>
          <wp:anchor distT="0" distB="0" distL="114300" distR="114300" simplePos="0" relativeHeight="251658240" behindDoc="1" locked="0" layoutInCell="1" allowOverlap="1" wp14:anchorId="59D34379" wp14:editId="6CF76C81">
            <wp:simplePos x="0" y="0"/>
            <wp:positionH relativeFrom="column">
              <wp:posOffset>4191000</wp:posOffset>
            </wp:positionH>
            <wp:positionV relativeFrom="paragraph">
              <wp:posOffset>-632460</wp:posOffset>
            </wp:positionV>
            <wp:extent cx="2425700" cy="6254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L Logo lo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5700" cy="625475"/>
                    </a:xfrm>
                    <a:prstGeom prst="rect">
                      <a:avLst/>
                    </a:prstGeom>
                  </pic:spPr>
                </pic:pic>
              </a:graphicData>
            </a:graphic>
            <wp14:sizeRelH relativeFrom="page">
              <wp14:pctWidth>0</wp14:pctWidth>
            </wp14:sizeRelH>
            <wp14:sizeRelV relativeFrom="page">
              <wp14:pctHeight>0</wp14:pctHeight>
            </wp14:sizeRelV>
          </wp:anchor>
        </w:drawing>
      </w:r>
      <w:r w:rsidR="006D17F9" w:rsidRPr="00065FAA">
        <w:rPr>
          <w:rFonts w:ascii="Baskerville Old Face" w:hAnsi="Baskerville Old Face"/>
          <w:b/>
          <w:sz w:val="24"/>
          <w:szCs w:val="24"/>
        </w:rPr>
        <w:t>NSL S</w:t>
      </w:r>
      <w:r w:rsidR="00770B31" w:rsidRPr="00065FAA">
        <w:rPr>
          <w:rFonts w:ascii="Baskerville Old Face" w:hAnsi="Baskerville Old Face"/>
          <w:b/>
          <w:sz w:val="24"/>
          <w:szCs w:val="24"/>
        </w:rPr>
        <w:t xml:space="preserve">tandard </w:t>
      </w:r>
      <w:r w:rsidR="00743124" w:rsidRPr="00065FAA">
        <w:rPr>
          <w:rFonts w:ascii="Baskerville Old Face" w:hAnsi="Baskerville Old Face"/>
          <w:b/>
          <w:sz w:val="24"/>
          <w:szCs w:val="24"/>
        </w:rPr>
        <w:t>F</w:t>
      </w:r>
      <w:r w:rsidR="00770B31" w:rsidRPr="00065FAA">
        <w:rPr>
          <w:rFonts w:ascii="Baskerville Old Face" w:hAnsi="Baskerville Old Face"/>
          <w:b/>
          <w:sz w:val="24"/>
          <w:szCs w:val="24"/>
        </w:rPr>
        <w:t xml:space="preserve">orm </w:t>
      </w:r>
      <w:r w:rsidR="00743124" w:rsidRPr="00065FAA">
        <w:rPr>
          <w:rFonts w:ascii="Baskerville Old Face" w:hAnsi="Baskerville Old Face"/>
          <w:b/>
          <w:sz w:val="24"/>
          <w:szCs w:val="24"/>
        </w:rPr>
        <w:t>for Specifying</w:t>
      </w:r>
      <w:r w:rsidR="006D17F9" w:rsidRPr="00065FAA">
        <w:rPr>
          <w:rFonts w:ascii="Baskerville Old Face" w:hAnsi="Baskerville Old Face"/>
          <w:b/>
          <w:sz w:val="24"/>
          <w:szCs w:val="24"/>
        </w:rPr>
        <w:t xml:space="preserve"> </w:t>
      </w:r>
    </w:p>
    <w:p w14:paraId="5B98D2CC" w14:textId="7D9E264A" w:rsidR="005565E6" w:rsidRPr="00065FAA" w:rsidRDefault="006D17F9" w:rsidP="00FF5E1C">
      <w:pPr>
        <w:jc w:val="center"/>
        <w:rPr>
          <w:rFonts w:ascii="Baskerville Old Face" w:hAnsi="Baskerville Old Face"/>
          <w:b/>
          <w:sz w:val="24"/>
          <w:szCs w:val="24"/>
        </w:rPr>
      </w:pPr>
      <w:r w:rsidRPr="00065FAA">
        <w:rPr>
          <w:rFonts w:ascii="Baskerville Old Face" w:hAnsi="Baskerville Old Face"/>
          <w:b/>
          <w:sz w:val="24"/>
          <w:szCs w:val="24"/>
        </w:rPr>
        <w:t xml:space="preserve">Simplex and Duplex </w:t>
      </w:r>
      <w:r w:rsidR="00743124" w:rsidRPr="00065FAA">
        <w:rPr>
          <w:rFonts w:ascii="Baskerville Old Face" w:hAnsi="Baskerville Old Face"/>
          <w:b/>
          <w:sz w:val="24"/>
          <w:szCs w:val="24"/>
        </w:rPr>
        <w:t>Operations</w:t>
      </w:r>
      <w:r w:rsidR="007962AE" w:rsidRPr="00065FAA">
        <w:rPr>
          <w:rFonts w:ascii="Baskerville Old Face" w:hAnsi="Baskerville Old Face"/>
          <w:b/>
          <w:sz w:val="24"/>
          <w:szCs w:val="24"/>
        </w:rPr>
        <w:t xml:space="preserve"> Requirements</w:t>
      </w:r>
    </w:p>
    <w:p w14:paraId="1B82EF09" w14:textId="4FD2B035" w:rsidR="00770B31" w:rsidRDefault="00770B31" w:rsidP="00427B33">
      <w:pPr>
        <w:pStyle w:val="ListParagraph"/>
        <w:numPr>
          <w:ilvl w:val="0"/>
          <w:numId w:val="1"/>
        </w:numPr>
      </w:pPr>
      <w:r w:rsidRPr="00D22A6A">
        <w:rPr>
          <w:b/>
        </w:rPr>
        <w:t xml:space="preserve">General </w:t>
      </w:r>
      <w:r w:rsidR="00AF557D" w:rsidRPr="00D22A6A">
        <w:rPr>
          <w:b/>
        </w:rPr>
        <w:t xml:space="preserve">Satellite </w:t>
      </w:r>
      <w:r w:rsidRPr="00D22A6A">
        <w:rPr>
          <w:b/>
        </w:rPr>
        <w:t>Information</w:t>
      </w:r>
      <w:r>
        <w:t xml:space="preserve"> on Mission</w:t>
      </w:r>
    </w:p>
    <w:p w14:paraId="2D4F6A66" w14:textId="660D52F6" w:rsidR="00770B31" w:rsidRDefault="007962AE" w:rsidP="00427B33">
      <w:pPr>
        <w:pStyle w:val="ListParagraph"/>
        <w:numPr>
          <w:ilvl w:val="1"/>
          <w:numId w:val="1"/>
        </w:numPr>
        <w:spacing w:after="0"/>
      </w:pPr>
      <w:r>
        <w:t xml:space="preserve">Project </w:t>
      </w:r>
      <w:r w:rsidR="00770B31">
        <w:t>Name of Satellite</w:t>
      </w:r>
      <w:r w:rsidR="006D17F9">
        <w:t>: _______________________________</w:t>
      </w:r>
      <w:r w:rsidR="00C4729A">
        <w:t>________________</w:t>
      </w:r>
    </w:p>
    <w:p w14:paraId="1657C6FC" w14:textId="0F62E9E1" w:rsidR="006D17F9" w:rsidRDefault="006D17F9" w:rsidP="00427B33">
      <w:pPr>
        <w:pStyle w:val="ListParagraph"/>
        <w:numPr>
          <w:ilvl w:val="1"/>
          <w:numId w:val="1"/>
        </w:numPr>
        <w:spacing w:after="0"/>
      </w:pPr>
      <w:r>
        <w:t>Institution/Owner of Satellite: _____________________________________</w:t>
      </w:r>
      <w:r w:rsidR="00C4729A">
        <w:t>______</w:t>
      </w:r>
    </w:p>
    <w:p w14:paraId="26AC3039" w14:textId="6CB6DCF8" w:rsidR="00C4729A" w:rsidRDefault="00C4729A" w:rsidP="00427B33">
      <w:pPr>
        <w:pStyle w:val="ListParagraph"/>
        <w:numPr>
          <w:ilvl w:val="1"/>
          <w:numId w:val="1"/>
        </w:numPr>
        <w:spacing w:after="0"/>
      </w:pPr>
      <w:r>
        <w:t>PO# to associate Electronic Serial Number (ESN): ____________________</w:t>
      </w:r>
    </w:p>
    <w:p w14:paraId="2F4F91FC" w14:textId="1830B98B" w:rsidR="00770B31" w:rsidRDefault="00770B31" w:rsidP="00427B33">
      <w:pPr>
        <w:pStyle w:val="ListParagraph"/>
        <w:numPr>
          <w:ilvl w:val="1"/>
          <w:numId w:val="1"/>
        </w:numPr>
        <w:spacing w:after="0"/>
      </w:pPr>
      <w:r>
        <w:t xml:space="preserve">PI and Finance </w:t>
      </w:r>
      <w:r w:rsidR="001C4E79">
        <w:t>contact information</w:t>
      </w:r>
      <w:r>
        <w:t xml:space="preserve"> for Simplex and Duplex</w:t>
      </w:r>
    </w:p>
    <w:p w14:paraId="3936E9AA" w14:textId="75ABC774" w:rsidR="00C4729A" w:rsidRDefault="006D17F9" w:rsidP="00C4729A">
      <w:pPr>
        <w:pStyle w:val="ListParagraph"/>
        <w:numPr>
          <w:ilvl w:val="2"/>
          <w:numId w:val="1"/>
        </w:numPr>
        <w:spacing w:after="0"/>
      </w:pPr>
      <w:r>
        <w:t xml:space="preserve">PI for </w:t>
      </w:r>
      <w:r w:rsidR="007962AE">
        <w:t>P</w:t>
      </w:r>
      <w:r>
        <w:t xml:space="preserve">roject: </w:t>
      </w:r>
      <w:bookmarkStart w:id="0" w:name="_Hlk510448422"/>
      <w:r>
        <w:t>Name: __________________________</w:t>
      </w:r>
      <w:r w:rsidR="00C4729A">
        <w:t>___________</w:t>
      </w:r>
      <w:bookmarkEnd w:id="0"/>
      <w:r w:rsidR="00FC5155">
        <w:t>____</w:t>
      </w:r>
    </w:p>
    <w:p w14:paraId="77EA3E06" w14:textId="0937B567" w:rsidR="00C4729A" w:rsidRDefault="00C4729A" w:rsidP="00C4729A">
      <w:pPr>
        <w:pStyle w:val="ListParagraph"/>
        <w:spacing w:after="0"/>
        <w:ind w:left="2160"/>
      </w:pPr>
      <w:r>
        <w:t>Email: ____________________________, Phone #: _________________</w:t>
      </w:r>
    </w:p>
    <w:p w14:paraId="0BED25B6" w14:textId="5CA6888D" w:rsidR="00C4729A" w:rsidRDefault="006D17F9" w:rsidP="00427B33">
      <w:pPr>
        <w:pStyle w:val="ListParagraph"/>
        <w:numPr>
          <w:ilvl w:val="2"/>
          <w:numId w:val="1"/>
        </w:numPr>
        <w:spacing w:after="0"/>
      </w:pPr>
      <w:r>
        <w:t xml:space="preserve">Finance </w:t>
      </w:r>
      <w:r w:rsidR="001C4E79">
        <w:t>Contact</w:t>
      </w:r>
      <w:r>
        <w:t>:  Name: _________________________</w:t>
      </w:r>
      <w:r w:rsidR="00C4729A">
        <w:t>_________</w:t>
      </w:r>
      <w:r w:rsidR="00FC5155">
        <w:t>_____</w:t>
      </w:r>
    </w:p>
    <w:p w14:paraId="61E38D1B" w14:textId="02B59A4D" w:rsidR="006D17F9" w:rsidRDefault="006D17F9" w:rsidP="00C4729A">
      <w:pPr>
        <w:pStyle w:val="ListParagraph"/>
        <w:spacing w:after="0"/>
        <w:ind w:left="2160"/>
      </w:pPr>
      <w:r>
        <w:t>Email</w:t>
      </w:r>
      <w:r w:rsidR="00C4729A">
        <w:t>:</w:t>
      </w:r>
      <w:r>
        <w:t xml:space="preserve"> ____________________________, Phone #</w:t>
      </w:r>
      <w:r w:rsidR="00C4729A">
        <w:t>:</w:t>
      </w:r>
      <w:r>
        <w:t xml:space="preserve"> _________________</w:t>
      </w:r>
    </w:p>
    <w:p w14:paraId="3879E27E" w14:textId="2A138833" w:rsidR="006D17F9" w:rsidRDefault="006D17F9" w:rsidP="00427B33">
      <w:pPr>
        <w:pStyle w:val="ListParagraph"/>
        <w:numPr>
          <w:ilvl w:val="2"/>
          <w:numId w:val="1"/>
        </w:numPr>
        <w:spacing w:after="0"/>
      </w:pPr>
      <w:r>
        <w:t>Other Contact: ______________________________________________</w:t>
      </w:r>
    </w:p>
    <w:p w14:paraId="4A5CC925" w14:textId="2693B97B" w:rsidR="00801FBC" w:rsidRDefault="00801FBC" w:rsidP="00427B33">
      <w:pPr>
        <w:pStyle w:val="ListParagraph"/>
        <w:numPr>
          <w:ilvl w:val="1"/>
          <w:numId w:val="1"/>
        </w:numPr>
        <w:spacing w:after="0"/>
      </w:pPr>
      <w:r>
        <w:t>What company did you purchase your Simplex and/or Duplex product from? __________</w:t>
      </w:r>
      <w:r w:rsidR="00FC5155">
        <w:t>__</w:t>
      </w:r>
    </w:p>
    <w:p w14:paraId="5370380E" w14:textId="7299CBCE" w:rsidR="00770B31" w:rsidRDefault="00B20BBC" w:rsidP="00427B33">
      <w:pPr>
        <w:pStyle w:val="ListParagraph"/>
        <w:numPr>
          <w:ilvl w:val="1"/>
          <w:numId w:val="1"/>
        </w:numPr>
        <w:spacing w:after="0"/>
      </w:pPr>
      <w:r>
        <w:t>I</w:t>
      </w:r>
      <w:r w:rsidR="00FE56A2">
        <w:t>f known</w:t>
      </w:r>
      <w:r w:rsidR="00D65630">
        <w:t>,</w:t>
      </w:r>
      <w:r w:rsidR="00FE56A2">
        <w:t xml:space="preserve"> </w:t>
      </w:r>
      <w:r w:rsidR="006D17F9">
        <w:t>Simplex ESN</w:t>
      </w:r>
      <w:r w:rsidR="00C4729A">
        <w:t>:</w:t>
      </w:r>
      <w:r w:rsidR="006D17F9">
        <w:t xml:space="preserve"> ______________, Duplex Serial Number</w:t>
      </w:r>
      <w:r w:rsidR="00C4729A">
        <w:t>:</w:t>
      </w:r>
      <w:r w:rsidR="006D17F9">
        <w:t xml:space="preserve"> ______________________</w:t>
      </w:r>
    </w:p>
    <w:p w14:paraId="4ACC5BF1" w14:textId="77777777" w:rsidR="00427B33" w:rsidRDefault="00427B33" w:rsidP="00427B33">
      <w:pPr>
        <w:spacing w:after="0"/>
      </w:pPr>
    </w:p>
    <w:p w14:paraId="43B90819" w14:textId="5E5FA148" w:rsidR="00770B31" w:rsidRDefault="006D17F9" w:rsidP="00427B33">
      <w:pPr>
        <w:pStyle w:val="ListParagraph"/>
        <w:numPr>
          <w:ilvl w:val="0"/>
          <w:numId w:val="1"/>
        </w:numPr>
        <w:spacing w:after="0"/>
      </w:pPr>
      <w:r w:rsidRPr="00D22A6A">
        <w:rPr>
          <w:b/>
        </w:rPr>
        <w:t xml:space="preserve">Simplex </w:t>
      </w:r>
      <w:r w:rsidR="00770B31" w:rsidRPr="00D22A6A">
        <w:rPr>
          <w:b/>
        </w:rPr>
        <w:t>Firmware</w:t>
      </w:r>
      <w:r w:rsidR="00770B31">
        <w:t xml:space="preserve"> Data operation for Beacon </w:t>
      </w:r>
    </w:p>
    <w:p w14:paraId="7960E120" w14:textId="7AEEA183" w:rsidR="009920D1" w:rsidRDefault="009920D1" w:rsidP="00427B33">
      <w:pPr>
        <w:pStyle w:val="ListParagraph"/>
        <w:numPr>
          <w:ilvl w:val="1"/>
          <w:numId w:val="1"/>
        </w:numPr>
        <w:spacing w:after="0"/>
      </w:pPr>
      <w:r>
        <w:t>TX Inhibit Timer (</w:t>
      </w:r>
      <w:r w:rsidR="00BF7A62">
        <w:t>D</w:t>
      </w:r>
      <w:r>
        <w:t>efault</w:t>
      </w:r>
      <w:r w:rsidR="00BF7A62">
        <w:t>:</w:t>
      </w:r>
      <w:r>
        <w:t xml:space="preserve"> </w:t>
      </w:r>
      <w:r w:rsidR="00583AF4">
        <w:t xml:space="preserve">0 </w:t>
      </w:r>
      <w:r>
        <w:t xml:space="preserve">min): </w:t>
      </w:r>
      <w:r w:rsidR="00D70A13">
        <w:t>EM</w:t>
      </w:r>
      <w:r w:rsidR="005565E6">
        <w:t>: _</w:t>
      </w:r>
      <w:r>
        <w:t>___</w:t>
      </w:r>
      <w:r w:rsidR="005565E6">
        <w:t>____</w:t>
      </w:r>
      <w:r>
        <w:t>_</w:t>
      </w:r>
      <w:r w:rsidR="00D70A13">
        <w:t>, FM:</w:t>
      </w:r>
      <w:r w:rsidR="005565E6">
        <w:t xml:space="preserve"> </w:t>
      </w:r>
      <w:r w:rsidR="00D70A13">
        <w:t>___</w:t>
      </w:r>
      <w:r w:rsidR="005565E6">
        <w:t>_______</w:t>
      </w:r>
    </w:p>
    <w:p w14:paraId="14A9726D" w14:textId="7AF9C26B" w:rsidR="009920D1" w:rsidRDefault="00634A50" w:rsidP="005565E6">
      <w:pPr>
        <w:pStyle w:val="ListParagraph"/>
        <w:numPr>
          <w:ilvl w:val="2"/>
          <w:numId w:val="1"/>
        </w:numPr>
        <w:spacing w:after="0"/>
      </w:pPr>
      <w:r>
        <w:t xml:space="preserve">This is the time between when the unit first powers on, to when it begins to </w:t>
      </w:r>
      <w:r w:rsidR="009920D1">
        <w:t>Beacon transmit. This is usually defined by the launch vehicle and/or deployer. For example, Nanoracks requires a TX Inhibit of 45 minutes after being deployed from ISS.</w:t>
      </w:r>
      <w:r w:rsidR="002A1F76">
        <w:t xml:space="preserve"> Globalstar and FCC require minimum of </w:t>
      </w:r>
      <w:r w:rsidR="00A0141D">
        <w:t>1-hour</w:t>
      </w:r>
      <w:r w:rsidR="002A1F76">
        <w:t xml:space="preserve"> beacon. </w:t>
      </w:r>
      <w:r w:rsidR="00583AF4">
        <w:t>This can</w:t>
      </w:r>
      <w:bookmarkStart w:id="1" w:name="_GoBack"/>
      <w:bookmarkEnd w:id="1"/>
      <w:r w:rsidR="00583AF4">
        <w:t xml:space="preserve"> be left at 0 if the spacecraft is handling the power up inhibit delay.</w:t>
      </w:r>
    </w:p>
    <w:p w14:paraId="4397855B" w14:textId="29EF507E" w:rsidR="009920D1" w:rsidRDefault="009920D1" w:rsidP="00427B33">
      <w:pPr>
        <w:pStyle w:val="ListParagraph"/>
        <w:numPr>
          <w:ilvl w:val="1"/>
          <w:numId w:val="1"/>
        </w:numPr>
        <w:spacing w:after="0"/>
      </w:pPr>
      <w:r>
        <w:t xml:space="preserve">First Contact Beaconing, and if yes, how many? (Default: yes, 10) </w:t>
      </w:r>
      <w:r w:rsidR="005565E6">
        <w:t xml:space="preserve">EM: </w:t>
      </w:r>
      <w:r>
        <w:t>_________</w:t>
      </w:r>
      <w:r w:rsidR="005565E6">
        <w:t>, FM: _______</w:t>
      </w:r>
    </w:p>
    <w:p w14:paraId="26E3D205" w14:textId="77777777" w:rsidR="009920D1" w:rsidRDefault="009920D1" w:rsidP="00427B33">
      <w:pPr>
        <w:pStyle w:val="ListParagraph"/>
        <w:numPr>
          <w:ilvl w:val="2"/>
          <w:numId w:val="1"/>
        </w:numPr>
        <w:spacing w:after="0"/>
      </w:pPr>
      <w:r>
        <w:t>After the TX Inhibit timer is completed, if First Contact is selected, the unit will quickly transmit a set number of Beacons before transmitting at the regular Beacon Rate. If First Contact is declined, after TX Inhibit Timer is completed the unit will immediately begin Beaconing at the set Beacon Rate. Recommended to leave at default value.</w:t>
      </w:r>
    </w:p>
    <w:p w14:paraId="0CFCDB1E" w14:textId="7189A41B" w:rsidR="009920D1" w:rsidRDefault="009920D1" w:rsidP="00427B33">
      <w:pPr>
        <w:pStyle w:val="ListParagraph"/>
        <w:numPr>
          <w:ilvl w:val="1"/>
          <w:numId w:val="1"/>
        </w:numPr>
        <w:spacing w:after="0"/>
      </w:pPr>
      <w:r>
        <w:t>Beacon Rate (</w:t>
      </w:r>
      <w:r w:rsidR="00BF7A62">
        <w:t>D</w:t>
      </w:r>
      <w:r>
        <w:t>efault</w:t>
      </w:r>
      <w:r w:rsidR="00BF7A62">
        <w:t>:</w:t>
      </w:r>
      <w:r>
        <w:t xml:space="preserve"> </w:t>
      </w:r>
      <w:r w:rsidR="00345F61">
        <w:t>5</w:t>
      </w:r>
      <w:r>
        <w:t xml:space="preserve"> minutes):</w:t>
      </w:r>
      <w:r w:rsidR="005565E6">
        <w:t xml:space="preserve"> EM: </w:t>
      </w:r>
      <w:r>
        <w:t>_______</w:t>
      </w:r>
      <w:r w:rsidR="005565E6">
        <w:t>___</w:t>
      </w:r>
      <w:r>
        <w:t>__</w:t>
      </w:r>
      <w:r w:rsidR="005565E6">
        <w:t>, FM: ____________</w:t>
      </w:r>
    </w:p>
    <w:p w14:paraId="72EA3060" w14:textId="339BCC4F" w:rsidR="009920D1" w:rsidRDefault="009920D1" w:rsidP="00427B33">
      <w:pPr>
        <w:pStyle w:val="ListParagraph"/>
        <w:numPr>
          <w:ilvl w:val="2"/>
          <w:numId w:val="1"/>
        </w:numPr>
        <w:spacing w:after="0"/>
      </w:pPr>
      <w:r>
        <w:t xml:space="preserve">This is the time period between Beacon transmissions. If set at </w:t>
      </w:r>
      <w:r w:rsidR="00345F61">
        <w:t>5</w:t>
      </w:r>
      <w:r>
        <w:t xml:space="preserve"> minutes, the unit will Beacon </w:t>
      </w:r>
      <w:r w:rsidR="00345F61">
        <w:t>12</w:t>
      </w:r>
      <w:r>
        <w:t xml:space="preserve"> times/hr. This can be no greater than 1 hr, or 1 transmission/hr. </w:t>
      </w:r>
    </w:p>
    <w:p w14:paraId="7946D744" w14:textId="77777777" w:rsidR="00770B31" w:rsidRDefault="00770B31" w:rsidP="00427B33">
      <w:pPr>
        <w:spacing w:after="0"/>
      </w:pPr>
    </w:p>
    <w:p w14:paraId="4FB02D87" w14:textId="36FFE3BC" w:rsidR="00770B31" w:rsidRDefault="00770B31" w:rsidP="00427B33">
      <w:pPr>
        <w:pStyle w:val="ListParagraph"/>
        <w:numPr>
          <w:ilvl w:val="0"/>
          <w:numId w:val="1"/>
        </w:numPr>
        <w:spacing w:after="0"/>
      </w:pPr>
      <w:r w:rsidRPr="00D22A6A">
        <w:rPr>
          <w:b/>
        </w:rPr>
        <w:t>FCC/ITU/N</w:t>
      </w:r>
      <w:r w:rsidR="009920D1" w:rsidRPr="00D22A6A">
        <w:rPr>
          <w:b/>
        </w:rPr>
        <w:t>T</w:t>
      </w:r>
      <w:r w:rsidRPr="00D22A6A">
        <w:rPr>
          <w:b/>
        </w:rPr>
        <w:t>IA/Globalstar License</w:t>
      </w:r>
      <w:r w:rsidR="002A1F76">
        <w:t xml:space="preserve"> Several recent </w:t>
      </w:r>
      <w:r w:rsidR="005F2693">
        <w:t xml:space="preserve">changes have been required for </w:t>
      </w:r>
      <w:r w:rsidR="00474AC2">
        <w:t>licensing</w:t>
      </w:r>
      <w:r w:rsidR="00A0141D">
        <w:t>: A</w:t>
      </w:r>
      <w:r w:rsidR="005F2693">
        <w:t xml:space="preserve">ny radio </w:t>
      </w:r>
      <w:r w:rsidR="00A0141D">
        <w:t>must</w:t>
      </w:r>
      <w:r w:rsidR="005F2693">
        <w:t xml:space="preserve"> include </w:t>
      </w:r>
      <w:r w:rsidR="00A0141D">
        <w:t xml:space="preserve">the </w:t>
      </w:r>
      <w:r w:rsidR="005F2693">
        <w:t>ability to switch off</w:t>
      </w:r>
      <w:r w:rsidR="00A0141D">
        <w:t xml:space="preserve"> the</w:t>
      </w:r>
      <w:r w:rsidR="005F2693">
        <w:t xml:space="preserve"> transmitte</w:t>
      </w:r>
      <w:r w:rsidR="00474AC2">
        <w:t xml:space="preserve">r, </w:t>
      </w:r>
      <w:r w:rsidR="00A0141D">
        <w:t>spectrum must not</w:t>
      </w:r>
      <w:r w:rsidR="00474AC2">
        <w:t xml:space="preserve"> interfere </w:t>
      </w:r>
      <w:r w:rsidR="00AB0BF7">
        <w:t>with Radio</w:t>
      </w:r>
      <w:r w:rsidR="00474AC2">
        <w:t xml:space="preserve"> Astronomy frequencies, </w:t>
      </w:r>
      <w:r w:rsidR="00DE533D">
        <w:t xml:space="preserve">detailed Orbital Debris Assessment Report (ODAR), </w:t>
      </w:r>
      <w:r w:rsidR="00474AC2">
        <w:t>and space debris</w:t>
      </w:r>
      <w:r w:rsidR="00A0141D">
        <w:t xml:space="preserve"> </w:t>
      </w:r>
      <w:r w:rsidR="00DE533D">
        <w:t xml:space="preserve">mitigation </w:t>
      </w:r>
      <w:r w:rsidR="008D6FEC">
        <w:t>must</w:t>
      </w:r>
      <w:r w:rsidR="00A0141D">
        <w:t xml:space="preserve"> </w:t>
      </w:r>
      <w:r w:rsidR="008D6FEC">
        <w:t>b</w:t>
      </w:r>
      <w:r w:rsidR="00A0141D">
        <w:t xml:space="preserve">e </w:t>
      </w:r>
      <w:r w:rsidR="008D6FEC">
        <w:t>addressed</w:t>
      </w:r>
      <w:r w:rsidR="00474AC2">
        <w:t xml:space="preserve">.  Globalstar </w:t>
      </w:r>
      <w:r w:rsidR="00D65630">
        <w:t>r</w:t>
      </w:r>
      <w:r w:rsidR="00AB0BF7">
        <w:t>adios are</w:t>
      </w:r>
      <w:r w:rsidR="00474AC2">
        <w:t xml:space="preserve"> a solution for small satellites with the </w:t>
      </w:r>
      <w:r w:rsidR="008D6FEC">
        <w:t xml:space="preserve">their </w:t>
      </w:r>
      <w:r w:rsidR="00474AC2">
        <w:t>very low power transmitters</w:t>
      </w:r>
      <w:r w:rsidR="008D6FEC">
        <w:t>/low interference, owner</w:t>
      </w:r>
      <w:r w:rsidR="00AB0BF7">
        <w:t xml:space="preserve"> of frequency spectrum</w:t>
      </w:r>
      <w:r w:rsidR="008D6FEC">
        <w:t xml:space="preserve"> that is</w:t>
      </w:r>
      <w:r w:rsidR="00AB0BF7">
        <w:t xml:space="preserve"> outside of Radio Astronomy frequencies, and the Simple</w:t>
      </w:r>
      <w:r w:rsidR="00D70A13">
        <w:t>x</w:t>
      </w:r>
      <w:r w:rsidR="00AB0BF7">
        <w:t xml:space="preserve"> and Duplex antennas pointing away from earth </w:t>
      </w:r>
      <w:r w:rsidR="008D6FEC">
        <w:t>and toward</w:t>
      </w:r>
      <w:r w:rsidR="00AB0BF7">
        <w:t xml:space="preserve"> the Globalstar constellation. </w:t>
      </w:r>
      <w:r w:rsidR="00191AE3">
        <w:t xml:space="preserve">Duplex </w:t>
      </w:r>
      <w:r w:rsidR="00515E1F">
        <w:t xml:space="preserve">can </w:t>
      </w:r>
      <w:r w:rsidR="00191AE3">
        <w:t xml:space="preserve">dynamically </w:t>
      </w:r>
      <w:r w:rsidR="00515E1F">
        <w:t>reduce</w:t>
      </w:r>
      <w:r w:rsidR="00191AE3">
        <w:t xml:space="preserve"> power in orbit</w:t>
      </w:r>
      <w:r w:rsidR="00515E1F">
        <w:t xml:space="preserve"> when link is strong.</w:t>
      </w:r>
    </w:p>
    <w:p w14:paraId="65FF7EF0" w14:textId="77777777" w:rsidR="00FF5E1C" w:rsidRDefault="00FF5E1C" w:rsidP="00FF5E1C">
      <w:pPr>
        <w:pStyle w:val="ListParagraph"/>
        <w:spacing w:after="0"/>
        <w:ind w:left="864"/>
      </w:pPr>
    </w:p>
    <w:p w14:paraId="33C028E0" w14:textId="453038CA" w:rsidR="00DB2623" w:rsidRPr="00DE533D" w:rsidRDefault="00DE533D" w:rsidP="00427B33">
      <w:pPr>
        <w:pStyle w:val="ListParagraph"/>
        <w:numPr>
          <w:ilvl w:val="1"/>
          <w:numId w:val="1"/>
        </w:numPr>
        <w:spacing w:after="0"/>
      </w:pPr>
      <w:r w:rsidRPr="00DE533D">
        <w:lastRenderedPageBreak/>
        <w:t xml:space="preserve">Who </w:t>
      </w:r>
      <w:r w:rsidR="00794A84">
        <w:t>i</w:t>
      </w:r>
      <w:r w:rsidRPr="00DE533D">
        <w:t>s going to do the</w:t>
      </w:r>
      <w:r w:rsidR="00060FC3">
        <w:t xml:space="preserve"> </w:t>
      </w:r>
      <w:r w:rsidRPr="00DE533D">
        <w:t>license and ODAR</w:t>
      </w:r>
      <w:r w:rsidR="00060FC3">
        <w:t>,</w:t>
      </w:r>
      <w:r w:rsidRPr="00DE533D">
        <w:t xml:space="preserve"> </w:t>
      </w:r>
      <w:r w:rsidR="00D65630">
        <w:t>s</w:t>
      </w:r>
      <w:r w:rsidRPr="00DE533D">
        <w:t xml:space="preserve">ponsor or </w:t>
      </w:r>
      <w:r w:rsidR="00D65630">
        <w:t>o</w:t>
      </w:r>
      <w:r w:rsidRPr="00DE533D">
        <w:t>wner</w:t>
      </w:r>
      <w:r w:rsidR="00D65630">
        <w:t>? Examples are</w:t>
      </w:r>
      <w:r w:rsidRPr="00DE533D">
        <w:t xml:space="preserve"> NASA ELaNa, In-House, NSL Consultant, Government Agency or other</w:t>
      </w:r>
      <w:r w:rsidR="00D65630">
        <w:t>.</w:t>
      </w:r>
      <w:r>
        <w:t xml:space="preserve"> Usually one of the flight sponsors </w:t>
      </w:r>
      <w:r w:rsidR="00DB2623">
        <w:t xml:space="preserve">with consultant </w:t>
      </w:r>
      <w:r>
        <w:t xml:space="preserve">does </w:t>
      </w:r>
      <w:r w:rsidR="00DB2623">
        <w:t>the ODAR</w:t>
      </w:r>
      <w:r>
        <w:t xml:space="preserve"> and License. </w:t>
      </w:r>
      <w:r w:rsidR="00D65630">
        <w:t>___________________________</w:t>
      </w:r>
      <w:r w:rsidR="00E11732">
        <w:t>______________</w:t>
      </w:r>
      <w:r w:rsidR="00B20BBC">
        <w:t>____</w:t>
      </w:r>
    </w:p>
    <w:p w14:paraId="6433124C" w14:textId="3FF225C5" w:rsidR="00222874" w:rsidRDefault="00BC5566" w:rsidP="00427B33">
      <w:pPr>
        <w:pStyle w:val="ListParagraph"/>
        <w:numPr>
          <w:ilvl w:val="1"/>
          <w:numId w:val="1"/>
        </w:numPr>
        <w:spacing w:after="0"/>
      </w:pPr>
      <w:r>
        <w:t xml:space="preserve">Are </w:t>
      </w:r>
      <w:r w:rsidR="00AB0BF7">
        <w:t>your</w:t>
      </w:r>
      <w:r w:rsidR="009920D1">
        <w:t xml:space="preserve"> </w:t>
      </w:r>
      <w:r>
        <w:t>antennas point</w:t>
      </w:r>
      <w:r w:rsidR="009920D1">
        <w:t>ing</w:t>
      </w:r>
      <w:r>
        <w:t xml:space="preserve"> away from the earth</w:t>
      </w:r>
      <w:r w:rsidR="00AB0BF7">
        <w:t xml:space="preserve"> toward Globalstar?</w:t>
      </w:r>
      <w:r>
        <w:t xml:space="preserve">  </w:t>
      </w:r>
      <w:r w:rsidR="005F2693">
        <w:t>___________</w:t>
      </w:r>
      <w:r w:rsidR="00E11732">
        <w:t>______</w:t>
      </w:r>
      <w:r w:rsidR="00B20BBC">
        <w:t>____</w:t>
      </w:r>
    </w:p>
    <w:p w14:paraId="3595B1F2" w14:textId="611CFFDC" w:rsidR="00BC5566" w:rsidRDefault="00BC5566" w:rsidP="00770B31">
      <w:pPr>
        <w:pStyle w:val="ListParagraph"/>
        <w:numPr>
          <w:ilvl w:val="1"/>
          <w:numId w:val="1"/>
        </w:numPr>
      </w:pPr>
      <w:r>
        <w:t>What is your attitude control</w:t>
      </w:r>
      <w:r w:rsidR="00515E1F">
        <w:t xml:space="preserve"> plan</w:t>
      </w:r>
      <w:r>
        <w:t>?</w:t>
      </w:r>
      <w:r w:rsidR="005F2693">
        <w:t xml:space="preserve">  ___________________________________</w:t>
      </w:r>
      <w:r w:rsidR="00E11732">
        <w:t>_________</w:t>
      </w:r>
      <w:r w:rsidR="00B20BBC">
        <w:t>____</w:t>
      </w:r>
    </w:p>
    <w:p w14:paraId="61028C6E" w14:textId="73AF2419" w:rsidR="00222874" w:rsidRDefault="005F2693" w:rsidP="00427B33">
      <w:pPr>
        <w:pStyle w:val="ListParagraph"/>
        <w:numPr>
          <w:ilvl w:val="1"/>
          <w:numId w:val="1"/>
        </w:numPr>
        <w:spacing w:after="0"/>
      </w:pPr>
      <w:r>
        <w:t xml:space="preserve">How do </w:t>
      </w:r>
      <w:r w:rsidR="00BC5566">
        <w:t>you</w:t>
      </w:r>
      <w:r w:rsidR="009920D1">
        <w:t xml:space="preserve"> receive commands from the ground to</w:t>
      </w:r>
      <w:r w:rsidR="00BC5566">
        <w:t xml:space="preserve"> shut off the </w:t>
      </w:r>
      <w:r w:rsidR="009920D1">
        <w:t>transmitter?</w:t>
      </w:r>
      <w:r>
        <w:t xml:space="preserve">    __________</w:t>
      </w:r>
      <w:r w:rsidR="00B20BBC">
        <w:t>___</w:t>
      </w:r>
    </w:p>
    <w:p w14:paraId="413FF6DF" w14:textId="68D9EC7A" w:rsidR="005F2693" w:rsidRDefault="005F2693" w:rsidP="00770B31">
      <w:pPr>
        <w:pStyle w:val="ListParagraph"/>
        <w:numPr>
          <w:ilvl w:val="1"/>
          <w:numId w:val="1"/>
        </w:numPr>
      </w:pPr>
      <w:r>
        <w:t xml:space="preserve">NSL </w:t>
      </w:r>
      <w:r w:rsidR="00D65630">
        <w:t xml:space="preserve">does not do the </w:t>
      </w:r>
      <w:r w:rsidR="00FC5155">
        <w:t>application but</w:t>
      </w:r>
      <w:r w:rsidR="00D65630">
        <w:t xml:space="preserve"> </w:t>
      </w:r>
      <w:r>
        <w:t xml:space="preserve">helps the owner with the ODAR and FCC/NTIA </w:t>
      </w:r>
      <w:r w:rsidR="00D65630">
        <w:t>a</w:t>
      </w:r>
      <w:r>
        <w:t xml:space="preserve">pplication and </w:t>
      </w:r>
      <w:r w:rsidR="00222874">
        <w:t>w</w:t>
      </w:r>
      <w:r>
        <w:t xml:space="preserve">ith the Globalstar application.  NSL uses certified consultants to complete the ODAR and </w:t>
      </w:r>
      <w:r w:rsidR="00D65630">
        <w:t>a</w:t>
      </w:r>
      <w:r>
        <w:t xml:space="preserve">pplication process because of all the recent changes required for small </w:t>
      </w:r>
      <w:r w:rsidR="00DB2623">
        <w:t>satellites.</w:t>
      </w:r>
      <w:r>
        <w:t xml:space="preserve"> </w:t>
      </w:r>
    </w:p>
    <w:p w14:paraId="54470407" w14:textId="3A57AF05" w:rsidR="00515E1F" w:rsidRDefault="00FC5155" w:rsidP="00FC5155">
      <w:pPr>
        <w:pStyle w:val="ListParagraph"/>
        <w:numPr>
          <w:ilvl w:val="1"/>
          <w:numId w:val="1"/>
        </w:numPr>
        <w:spacing w:after="0"/>
      </w:pPr>
      <w:r>
        <w:t>You n</w:t>
      </w:r>
      <w:r w:rsidR="00515E1F">
        <w:t xml:space="preserve">eed to fill out the </w:t>
      </w:r>
      <w:r w:rsidR="00241C94">
        <w:t>“</w:t>
      </w:r>
      <w:r w:rsidR="00515E1F">
        <w:t xml:space="preserve">NSL RF Spectrum Data Template for </w:t>
      </w:r>
      <w:r w:rsidR="00D65630">
        <w:t>CubeSats</w:t>
      </w:r>
      <w:r w:rsidR="00241C94">
        <w:t>”</w:t>
      </w:r>
      <w:r w:rsidR="00515E1F">
        <w:t xml:space="preserve"> so we can help you with your license approval process.  Contact Jeff Dailey at </w:t>
      </w:r>
      <w:hyperlink r:id="rId8" w:history="1">
        <w:r w:rsidR="00515E1F" w:rsidRPr="00973751">
          <w:rPr>
            <w:rStyle w:val="Hyperlink"/>
          </w:rPr>
          <w:t>jfdailey@nearspacelaunch.com</w:t>
        </w:r>
      </w:hyperlink>
      <w:r w:rsidR="00515E1F">
        <w:t xml:space="preserve"> or </w:t>
      </w:r>
      <w:r w:rsidR="002F0CCA">
        <w:t>M</w:t>
      </w:r>
      <w:r w:rsidR="00515E1F">
        <w:t xml:space="preserve">att Orvis at </w:t>
      </w:r>
      <w:hyperlink r:id="rId9" w:history="1">
        <w:r w:rsidR="00515E1F" w:rsidRPr="00973751">
          <w:rPr>
            <w:rStyle w:val="Hyperlink"/>
          </w:rPr>
          <w:t>mattorvis@nearspacelaunch.com</w:t>
        </w:r>
      </w:hyperlink>
      <w:r w:rsidR="00515E1F">
        <w:t xml:space="preserve"> to get this form and fill it out.  </w:t>
      </w:r>
    </w:p>
    <w:p w14:paraId="50E230C7" w14:textId="2D7DBF52" w:rsidR="00634A50" w:rsidRDefault="00634A50" w:rsidP="00FC5155">
      <w:pPr>
        <w:pStyle w:val="ListParagraph"/>
        <w:numPr>
          <w:ilvl w:val="1"/>
          <w:numId w:val="1"/>
        </w:numPr>
        <w:spacing w:after="0"/>
      </w:pPr>
      <w:r>
        <w:t>Orbit</w:t>
      </w:r>
      <w:r w:rsidR="00B029DD">
        <w:t>al</w:t>
      </w:r>
      <w:r>
        <w:t xml:space="preserve"> Data:</w:t>
      </w:r>
    </w:p>
    <w:p w14:paraId="3E151136" w14:textId="76827D75" w:rsidR="00634A50" w:rsidRDefault="00634A50" w:rsidP="00634A50">
      <w:pPr>
        <w:pStyle w:val="ListParagraph"/>
        <w:numPr>
          <w:ilvl w:val="2"/>
          <w:numId w:val="1"/>
        </w:numPr>
        <w:spacing w:after="0"/>
      </w:pPr>
      <w:r>
        <w:t>Lifetime: _______</w:t>
      </w:r>
    </w:p>
    <w:p w14:paraId="5C027707" w14:textId="3DB1BE85" w:rsidR="00634A50" w:rsidRDefault="00634A50" w:rsidP="00634A50">
      <w:pPr>
        <w:pStyle w:val="ListParagraph"/>
        <w:numPr>
          <w:ilvl w:val="2"/>
          <w:numId w:val="1"/>
        </w:numPr>
        <w:spacing w:after="0"/>
      </w:pPr>
      <w:r>
        <w:t>Altitude apogee and perigee: ______ and _______</w:t>
      </w:r>
    </w:p>
    <w:p w14:paraId="0CD3A130" w14:textId="6D304C4C" w:rsidR="00634A50" w:rsidRDefault="00634A50" w:rsidP="00634A50">
      <w:pPr>
        <w:pStyle w:val="ListParagraph"/>
        <w:numPr>
          <w:ilvl w:val="2"/>
          <w:numId w:val="1"/>
        </w:numPr>
        <w:spacing w:after="0"/>
      </w:pPr>
      <w:r>
        <w:t>Inclination: _______</w:t>
      </w:r>
    </w:p>
    <w:p w14:paraId="70EBF22C" w14:textId="189D960C" w:rsidR="00634A50" w:rsidRDefault="00634A50" w:rsidP="00634A50">
      <w:pPr>
        <w:pStyle w:val="ListParagraph"/>
        <w:numPr>
          <w:ilvl w:val="3"/>
          <w:numId w:val="1"/>
        </w:numPr>
        <w:spacing w:after="0"/>
      </w:pPr>
      <w:r>
        <w:t>Note that if the unit will be in a polar orbit, it is recommended to change the packet size from 36 bytes to 18 or 9 bytes, in order to maintain a throughput of over 90%.</w:t>
      </w:r>
    </w:p>
    <w:p w14:paraId="751F3024" w14:textId="77777777" w:rsidR="00FC5155" w:rsidRDefault="00FC5155" w:rsidP="00FC5155">
      <w:pPr>
        <w:spacing w:after="0"/>
      </w:pPr>
    </w:p>
    <w:p w14:paraId="7C0021D7" w14:textId="6C6C0CBE" w:rsidR="00770B31" w:rsidRDefault="00743124" w:rsidP="004B0290">
      <w:pPr>
        <w:pStyle w:val="ListParagraph"/>
        <w:numPr>
          <w:ilvl w:val="0"/>
          <w:numId w:val="1"/>
        </w:numPr>
      </w:pPr>
      <w:r w:rsidRPr="004B0290">
        <w:rPr>
          <w:b/>
        </w:rPr>
        <w:t xml:space="preserve">Simplex </w:t>
      </w:r>
      <w:r w:rsidR="00770B31" w:rsidRPr="004B0290">
        <w:rPr>
          <w:b/>
        </w:rPr>
        <w:t>Data</w:t>
      </w:r>
      <w:r w:rsidR="00770B31">
        <w:t xml:space="preserve"> Billing Plans</w:t>
      </w:r>
    </w:p>
    <w:p w14:paraId="28B80831" w14:textId="333C10FF" w:rsidR="00770B31" w:rsidRDefault="00770B31" w:rsidP="00770B31">
      <w:pPr>
        <w:pStyle w:val="ListParagraph"/>
        <w:numPr>
          <w:ilvl w:val="1"/>
          <w:numId w:val="1"/>
        </w:numPr>
      </w:pPr>
      <w:r>
        <w:t xml:space="preserve">Need to </w:t>
      </w:r>
      <w:r w:rsidR="009920D1">
        <w:t>p</w:t>
      </w:r>
      <w:r>
        <w:t>ay first mon</w:t>
      </w:r>
      <w:r w:rsidR="00AC10A5">
        <w:t xml:space="preserve">th projected cost 1 month before </w:t>
      </w:r>
      <w:r w:rsidR="00241C94">
        <w:t>l</w:t>
      </w:r>
      <w:r w:rsidR="00AC10A5">
        <w:t>aunch dat</w:t>
      </w:r>
      <w:r w:rsidR="00DB2623">
        <w:t>e</w:t>
      </w:r>
      <w:r w:rsidR="00AC10A5">
        <w:t>. If</w:t>
      </w:r>
      <w:r w:rsidR="00D65630">
        <w:t xml:space="preserve"> the</w:t>
      </w:r>
      <w:r w:rsidR="00AC10A5">
        <w:t xml:space="preserve"> launch or your satellite is a failure you get 60% refunded back to you</w:t>
      </w:r>
      <w:r w:rsidR="00DB2623">
        <w:t xml:space="preserve"> for first month</w:t>
      </w:r>
      <w:r w:rsidR="00AC10A5">
        <w:t xml:space="preserve">.  </w:t>
      </w:r>
    </w:p>
    <w:p w14:paraId="591DAB55" w14:textId="69A08125" w:rsidR="00770B31" w:rsidRDefault="00770B31" w:rsidP="00770B31">
      <w:pPr>
        <w:pStyle w:val="ListParagraph"/>
        <w:numPr>
          <w:ilvl w:val="1"/>
          <w:numId w:val="1"/>
        </w:numPr>
      </w:pPr>
      <w:r>
        <w:t xml:space="preserve">Monthly payment </w:t>
      </w:r>
      <w:r w:rsidR="00DB2623">
        <w:t xml:space="preserve">fee </w:t>
      </w:r>
      <w:r>
        <w:t>for Simplex ($1</w:t>
      </w:r>
      <w:r w:rsidR="001C4E79">
        <w:t>0</w:t>
      </w:r>
      <w:r>
        <w:t>/</w:t>
      </w:r>
      <w:r w:rsidR="00BF7A62">
        <w:t>month</w:t>
      </w:r>
      <w:r w:rsidR="00DB2623">
        <w:t xml:space="preserve"> and covers some basic health and safety data</w:t>
      </w:r>
      <w:r w:rsidR="00AC10A5">
        <w:t>)</w:t>
      </w:r>
      <w:r w:rsidR="00241C94">
        <w:t>.</w:t>
      </w:r>
    </w:p>
    <w:p w14:paraId="5BD352B3" w14:textId="117FBAC3" w:rsidR="00AC10A5" w:rsidRDefault="00AC10A5" w:rsidP="00770B31">
      <w:pPr>
        <w:pStyle w:val="ListParagraph"/>
        <w:numPr>
          <w:ilvl w:val="1"/>
          <w:numId w:val="1"/>
        </w:numPr>
      </w:pPr>
      <w:r>
        <w:t xml:space="preserve">To reduce monthly billing, you can buy your estimated annual data usage. You are only billed for the data you use. </w:t>
      </w:r>
    </w:p>
    <w:p w14:paraId="04C7C71F" w14:textId="1611BFA3" w:rsidR="00AC10A5" w:rsidRDefault="00AC10A5" w:rsidP="00222874">
      <w:pPr>
        <w:pStyle w:val="ListParagraph"/>
        <w:numPr>
          <w:ilvl w:val="1"/>
          <w:numId w:val="1"/>
        </w:numPr>
        <w:spacing w:after="0"/>
      </w:pPr>
      <w:r>
        <w:t xml:space="preserve">See the </w:t>
      </w:r>
      <w:r w:rsidR="005F2693">
        <w:t xml:space="preserve">NSL </w:t>
      </w:r>
      <w:r>
        <w:t>Simplex Pricing Schedule</w:t>
      </w:r>
      <w:r w:rsidR="005F2693">
        <w:t xml:space="preserve"> for Data Cost</w:t>
      </w:r>
      <w:r w:rsidR="00241C94">
        <w:t>.</w:t>
      </w:r>
    </w:p>
    <w:p w14:paraId="71B4846F" w14:textId="77777777" w:rsidR="00DB2623" w:rsidRDefault="00DB2623" w:rsidP="00222874">
      <w:pPr>
        <w:spacing w:after="0"/>
        <w:ind w:left="720"/>
      </w:pPr>
    </w:p>
    <w:p w14:paraId="405920E7" w14:textId="602737E3" w:rsidR="00743124" w:rsidRDefault="00743124" w:rsidP="00743124">
      <w:pPr>
        <w:pStyle w:val="ListParagraph"/>
        <w:numPr>
          <w:ilvl w:val="0"/>
          <w:numId w:val="1"/>
        </w:numPr>
      </w:pPr>
      <w:r w:rsidRPr="004B0290">
        <w:rPr>
          <w:b/>
        </w:rPr>
        <w:t>Duplex Data</w:t>
      </w:r>
      <w:r>
        <w:t xml:space="preserve"> Operation and Cost: </w:t>
      </w:r>
    </w:p>
    <w:p w14:paraId="5B97D75B" w14:textId="0C7257C4" w:rsidR="00743124" w:rsidRDefault="00743124" w:rsidP="00743124">
      <w:pPr>
        <w:pStyle w:val="ListParagraph"/>
        <w:numPr>
          <w:ilvl w:val="1"/>
          <w:numId w:val="1"/>
        </w:numPr>
      </w:pPr>
      <w:r>
        <w:t xml:space="preserve">There is a monthly fee of $100/month when you receive your </w:t>
      </w:r>
      <w:r w:rsidR="00B77133">
        <w:t>EM</w:t>
      </w:r>
      <w:r>
        <w:t xml:space="preserve"> unit. If you don’t plan to use your unit </w:t>
      </w:r>
      <w:r w:rsidR="00AC10A5">
        <w:t>or do</w:t>
      </w:r>
      <w:r w:rsidR="00515E1F">
        <w:t xml:space="preserve"> </w:t>
      </w:r>
      <w:r>
        <w:t xml:space="preserve">not </w:t>
      </w:r>
      <w:r w:rsidR="00AC10A5">
        <w:t xml:space="preserve">want to </w:t>
      </w:r>
      <w:r>
        <w:t xml:space="preserve">pay the monthly fee you can </w:t>
      </w:r>
      <w:r w:rsidR="00515E1F">
        <w:t xml:space="preserve">have NSL </w:t>
      </w:r>
      <w:r>
        <w:t xml:space="preserve">deactivate </w:t>
      </w:r>
      <w:r w:rsidR="00AC10A5">
        <w:t>you</w:t>
      </w:r>
      <w:r w:rsidR="00515E1F">
        <w:t>r</w:t>
      </w:r>
      <w:r w:rsidR="00AC10A5">
        <w:t xml:space="preserve"> unit with a </w:t>
      </w:r>
      <w:r>
        <w:t xml:space="preserve">$100 fee. There is also a $100 activation fee when it is turned on again. </w:t>
      </w:r>
    </w:p>
    <w:p w14:paraId="49CE1587" w14:textId="698ADC58" w:rsidR="00743124" w:rsidRDefault="00743124" w:rsidP="00222874">
      <w:pPr>
        <w:pStyle w:val="ListParagraph"/>
        <w:numPr>
          <w:ilvl w:val="1"/>
          <w:numId w:val="1"/>
        </w:numPr>
        <w:spacing w:after="0"/>
      </w:pPr>
      <w:r>
        <w:t>See the Duplex rate schedule</w:t>
      </w:r>
      <w:r w:rsidR="00515E1F">
        <w:t xml:space="preserve"> for data usage</w:t>
      </w:r>
      <w:r w:rsidR="00241C94">
        <w:t>.</w:t>
      </w:r>
    </w:p>
    <w:p w14:paraId="384563AA" w14:textId="0B2BED2A" w:rsidR="00E45785" w:rsidRDefault="008C546A" w:rsidP="00222874">
      <w:pPr>
        <w:spacing w:after="0"/>
      </w:pPr>
      <w:r>
        <w:t xml:space="preserve">      Billing questions, Please email </w:t>
      </w:r>
      <w:hyperlink r:id="rId10" w:history="1">
        <w:r w:rsidRPr="007C4EDF">
          <w:rPr>
            <w:rStyle w:val="Hyperlink"/>
          </w:rPr>
          <w:t>mattvoss@nearspacelaunch.com</w:t>
        </w:r>
      </w:hyperlink>
      <w:r>
        <w:t xml:space="preserve"> or </w:t>
      </w:r>
      <w:hyperlink r:id="rId11" w:history="1">
        <w:r w:rsidRPr="007C4EDF">
          <w:rPr>
            <w:rStyle w:val="Hyperlink"/>
          </w:rPr>
          <w:t>scottorvis@nearspacelaunch.com</w:t>
        </w:r>
      </w:hyperlink>
      <w:r>
        <w:t xml:space="preserve"> </w:t>
      </w:r>
    </w:p>
    <w:p w14:paraId="4717318A" w14:textId="77777777" w:rsidR="008C546A" w:rsidRPr="008C546A" w:rsidRDefault="008C546A" w:rsidP="008C546A">
      <w:pPr>
        <w:pStyle w:val="ListParagraph"/>
        <w:ind w:left="372"/>
      </w:pPr>
    </w:p>
    <w:p w14:paraId="246FE7D1" w14:textId="2F360980" w:rsidR="00E45785" w:rsidRDefault="00E45785" w:rsidP="00E45785">
      <w:pPr>
        <w:pStyle w:val="ListParagraph"/>
        <w:numPr>
          <w:ilvl w:val="0"/>
          <w:numId w:val="1"/>
        </w:numPr>
      </w:pPr>
      <w:r w:rsidRPr="004B0290">
        <w:rPr>
          <w:b/>
        </w:rPr>
        <w:t>References:</w:t>
      </w:r>
      <w:r>
        <w:t xml:space="preserve"> See AIAA Small Sat Papers on Simplex and Duplex coverage in -orbit results.</w:t>
      </w:r>
      <w:r w:rsidR="00427B33">
        <w:t xml:space="preserve"> </w:t>
      </w:r>
      <w:r w:rsidR="0044411C">
        <w:t xml:space="preserve">Papers available on NSL Website:  www.nearspacelaunch.com </w:t>
      </w:r>
    </w:p>
    <w:p w14:paraId="0A24912C" w14:textId="5A7F20C2" w:rsidR="00E45785" w:rsidRDefault="0044411C" w:rsidP="00E45785">
      <w:pPr>
        <w:pStyle w:val="ListParagraph"/>
        <w:numPr>
          <w:ilvl w:val="1"/>
          <w:numId w:val="1"/>
        </w:numPr>
      </w:pPr>
      <w:r>
        <w:t xml:space="preserve">TSAT Globalstar ElaNa-5 Extremely Low-Earth (ELEO) </w:t>
      </w:r>
      <w:r w:rsidR="00222874">
        <w:t>Satellite, SSC</w:t>
      </w:r>
      <w:r>
        <w:t>14-WK-6, Utah, 2014</w:t>
      </w:r>
    </w:p>
    <w:p w14:paraId="756C5684" w14:textId="190B626F" w:rsidR="00FF5E1C" w:rsidRDefault="0044411C" w:rsidP="00FF5E1C">
      <w:pPr>
        <w:pStyle w:val="ListParagraph"/>
        <w:numPr>
          <w:ilvl w:val="1"/>
          <w:numId w:val="1"/>
        </w:numPr>
      </w:pPr>
      <w:r>
        <w:t xml:space="preserve">Globalstar Link: From Reentry Altitude and </w:t>
      </w:r>
      <w:r w:rsidR="00222874">
        <w:t>Beyond, SSC</w:t>
      </w:r>
      <w:r>
        <w:t>16-WK-11, Utah, 201</w:t>
      </w:r>
      <w:r w:rsidR="00222874">
        <w:t xml:space="preserve">6   </w:t>
      </w:r>
    </w:p>
    <w:p w14:paraId="372FEA08" w14:textId="24E161A9" w:rsidR="00FF5E1C" w:rsidRDefault="00770B31" w:rsidP="00FF5E1C">
      <w:r>
        <w:t xml:space="preserve">  </w:t>
      </w:r>
      <w:r w:rsidR="00FF5E1C">
        <w:t>Acronyms</w:t>
      </w:r>
    </w:p>
    <w:p w14:paraId="44320634" w14:textId="77777777" w:rsidR="00FF5E1C" w:rsidRDefault="00FF5E1C" w:rsidP="00FF5E1C">
      <w:pPr>
        <w:pStyle w:val="ListParagraph"/>
        <w:numPr>
          <w:ilvl w:val="1"/>
          <w:numId w:val="2"/>
        </w:numPr>
        <w:spacing w:after="0"/>
      </w:pPr>
      <w:r>
        <w:t>EM = Engineering Model</w:t>
      </w:r>
    </w:p>
    <w:p w14:paraId="4E24D5CD" w14:textId="77777777" w:rsidR="00FF5E1C" w:rsidRDefault="00FF5E1C" w:rsidP="00FF5E1C">
      <w:pPr>
        <w:pStyle w:val="ListParagraph"/>
        <w:numPr>
          <w:ilvl w:val="1"/>
          <w:numId w:val="2"/>
        </w:numPr>
        <w:spacing w:after="0"/>
      </w:pPr>
      <w:r>
        <w:t>ESN = Electronic Serial Number</w:t>
      </w:r>
    </w:p>
    <w:p w14:paraId="762AFC4D" w14:textId="77777777" w:rsidR="00FF5E1C" w:rsidRDefault="00FF5E1C" w:rsidP="00FF5E1C">
      <w:pPr>
        <w:pStyle w:val="ListParagraph"/>
        <w:numPr>
          <w:ilvl w:val="1"/>
          <w:numId w:val="2"/>
        </w:numPr>
        <w:spacing w:after="0"/>
      </w:pPr>
      <w:r>
        <w:lastRenderedPageBreak/>
        <w:t>FCC = Federal Communications Commission</w:t>
      </w:r>
    </w:p>
    <w:p w14:paraId="6A1E0637" w14:textId="77777777" w:rsidR="00FF5E1C" w:rsidRDefault="00FF5E1C" w:rsidP="00FF5E1C">
      <w:pPr>
        <w:pStyle w:val="ListParagraph"/>
        <w:numPr>
          <w:ilvl w:val="1"/>
          <w:numId w:val="2"/>
        </w:numPr>
        <w:spacing w:after="0"/>
      </w:pPr>
      <w:r>
        <w:t>FM = Flight Model</w:t>
      </w:r>
    </w:p>
    <w:p w14:paraId="1CE149B8" w14:textId="77777777" w:rsidR="00FF5E1C" w:rsidRDefault="00FF5E1C" w:rsidP="00FF5E1C">
      <w:pPr>
        <w:pStyle w:val="ListParagraph"/>
        <w:numPr>
          <w:ilvl w:val="1"/>
          <w:numId w:val="2"/>
        </w:numPr>
        <w:spacing w:after="0"/>
      </w:pPr>
      <w:r>
        <w:t>NSL = NearSpace Launch, Inc.</w:t>
      </w:r>
    </w:p>
    <w:p w14:paraId="09D5D43D" w14:textId="77777777" w:rsidR="00FF5E1C" w:rsidRDefault="00FF5E1C" w:rsidP="00FF5E1C">
      <w:pPr>
        <w:pStyle w:val="ListParagraph"/>
        <w:numPr>
          <w:ilvl w:val="1"/>
          <w:numId w:val="2"/>
        </w:numPr>
        <w:spacing w:after="0"/>
      </w:pPr>
      <w:r>
        <w:t>NTIA = National Telecommunications and Information Administration</w:t>
      </w:r>
    </w:p>
    <w:p w14:paraId="6B3BEB12" w14:textId="77777777" w:rsidR="00FF5E1C" w:rsidRDefault="00FF5E1C" w:rsidP="00FF5E1C">
      <w:pPr>
        <w:pStyle w:val="ListParagraph"/>
        <w:numPr>
          <w:ilvl w:val="1"/>
          <w:numId w:val="2"/>
        </w:numPr>
        <w:spacing w:after="0"/>
      </w:pPr>
      <w:r>
        <w:t>ODAR = Orbital Debris Assessment Report</w:t>
      </w:r>
    </w:p>
    <w:p w14:paraId="7B35E376" w14:textId="0A0980B9" w:rsidR="00770B31" w:rsidRDefault="00FF5E1C" w:rsidP="00634A50">
      <w:pPr>
        <w:pStyle w:val="ListParagraph"/>
        <w:numPr>
          <w:ilvl w:val="1"/>
          <w:numId w:val="2"/>
        </w:numPr>
        <w:spacing w:after="0"/>
      </w:pPr>
      <w:r>
        <w:t>PI = Principal Investigator</w:t>
      </w:r>
    </w:p>
    <w:sectPr w:rsidR="00770B3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285CA" w14:textId="77777777" w:rsidR="00045B55" w:rsidRDefault="00045B55" w:rsidP="00F45120">
      <w:pPr>
        <w:spacing w:after="0" w:line="240" w:lineRule="auto"/>
      </w:pPr>
      <w:r>
        <w:separator/>
      </w:r>
    </w:p>
  </w:endnote>
  <w:endnote w:type="continuationSeparator" w:id="0">
    <w:p w14:paraId="3A2139E7" w14:textId="77777777" w:rsidR="00045B55" w:rsidRDefault="00045B55" w:rsidP="00F4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121370"/>
      <w:docPartObj>
        <w:docPartGallery w:val="Page Numbers (Bottom of Page)"/>
        <w:docPartUnique/>
      </w:docPartObj>
    </w:sdtPr>
    <w:sdtEndPr>
      <w:rPr>
        <w:noProof/>
      </w:rPr>
    </w:sdtEndPr>
    <w:sdtContent>
      <w:p w14:paraId="2E90624B" w14:textId="4CAC4242" w:rsidR="00F45120" w:rsidRDefault="00F451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83E939" w14:textId="61E41164" w:rsidR="00F45120" w:rsidRDefault="00FF5E1C">
    <w:pPr>
      <w:pStyle w:val="Footer"/>
    </w:pPr>
    <w:r>
      <w:t xml:space="preserve">This document and its content </w:t>
    </w:r>
    <w:proofErr w:type="gramStart"/>
    <w:r>
      <w:t>is</w:t>
    </w:r>
    <w:proofErr w:type="gramEnd"/>
    <w:r>
      <w:t xml:space="preserve"> the property of NearSpace Launch Inc. and is strictly proprietary and confidential. The document is intended for use by NSL, Globalstar and FCC. All other uses are prohibited without written consent for NearSpace Launch </w:t>
    </w:r>
    <w:proofErr w:type="gramStart"/>
    <w:r>
      <w:t>Inc..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73D6C" w14:textId="77777777" w:rsidR="00045B55" w:rsidRDefault="00045B55" w:rsidP="00F45120">
      <w:pPr>
        <w:spacing w:after="0" w:line="240" w:lineRule="auto"/>
      </w:pPr>
      <w:r>
        <w:separator/>
      </w:r>
    </w:p>
  </w:footnote>
  <w:footnote w:type="continuationSeparator" w:id="0">
    <w:p w14:paraId="69EA829D" w14:textId="77777777" w:rsidR="00045B55" w:rsidRDefault="00045B55" w:rsidP="00F45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33BD" w14:textId="0DEF9938" w:rsidR="00F45120" w:rsidRDefault="00F45120">
    <w:pPr>
      <w:pStyle w:val="Header"/>
    </w:pPr>
    <w:r>
      <w:t>NearSpace Launch, Inc</w:t>
    </w:r>
    <w:r>
      <w:tab/>
      <w:t>v2.</w:t>
    </w:r>
    <w:r w:rsidR="002A79EA">
      <w:t>5</w:t>
    </w:r>
    <w:r w:rsidR="00065FAA">
      <w:t xml:space="preserve"> </w:t>
    </w:r>
    <w:r w:rsidR="002A79EA">
      <w:t>11</w:t>
    </w:r>
    <w:r>
      <w:t>/</w:t>
    </w:r>
    <w:r w:rsidR="002A79EA">
      <w:t>29</w:t>
    </w:r>
    <w: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B0046"/>
    <w:multiLevelType w:val="hybridMultilevel"/>
    <w:tmpl w:val="5A943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66061"/>
    <w:multiLevelType w:val="multilevel"/>
    <w:tmpl w:val="0512C7A8"/>
    <w:lvl w:ilvl="0">
      <w:start w:val="1"/>
      <w:numFmt w:val="decimal"/>
      <w:lvlText w:val="%1.0"/>
      <w:lvlJc w:val="left"/>
      <w:pPr>
        <w:ind w:left="372" w:hanging="372"/>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728" w:hanging="432"/>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31"/>
    <w:rsid w:val="00045B55"/>
    <w:rsid w:val="00060FC3"/>
    <w:rsid w:val="00065FAA"/>
    <w:rsid w:val="00191AE3"/>
    <w:rsid w:val="001C4E79"/>
    <w:rsid w:val="00222874"/>
    <w:rsid w:val="00241C94"/>
    <w:rsid w:val="002A1F76"/>
    <w:rsid w:val="002A79EA"/>
    <w:rsid w:val="002F0CCA"/>
    <w:rsid w:val="00345F61"/>
    <w:rsid w:val="0036009C"/>
    <w:rsid w:val="00427B33"/>
    <w:rsid w:val="0044411C"/>
    <w:rsid w:val="00474AC2"/>
    <w:rsid w:val="004A228D"/>
    <w:rsid w:val="004B0290"/>
    <w:rsid w:val="00515E1F"/>
    <w:rsid w:val="005565E6"/>
    <w:rsid w:val="00583AF4"/>
    <w:rsid w:val="005E764C"/>
    <w:rsid w:val="005F2693"/>
    <w:rsid w:val="00613F2A"/>
    <w:rsid w:val="00634A50"/>
    <w:rsid w:val="006D17F9"/>
    <w:rsid w:val="007217EC"/>
    <w:rsid w:val="00743124"/>
    <w:rsid w:val="00762E40"/>
    <w:rsid w:val="00770B31"/>
    <w:rsid w:val="00794A84"/>
    <w:rsid w:val="007962AE"/>
    <w:rsid w:val="007A5519"/>
    <w:rsid w:val="00801FBC"/>
    <w:rsid w:val="00814047"/>
    <w:rsid w:val="008C546A"/>
    <w:rsid w:val="008D6FEC"/>
    <w:rsid w:val="00932A25"/>
    <w:rsid w:val="009920D1"/>
    <w:rsid w:val="00A0141D"/>
    <w:rsid w:val="00AB0BF7"/>
    <w:rsid w:val="00AC10A5"/>
    <w:rsid w:val="00AC1D59"/>
    <w:rsid w:val="00AE6ED7"/>
    <w:rsid w:val="00AF557D"/>
    <w:rsid w:val="00B029DD"/>
    <w:rsid w:val="00B20BBC"/>
    <w:rsid w:val="00B34364"/>
    <w:rsid w:val="00B77133"/>
    <w:rsid w:val="00BC5566"/>
    <w:rsid w:val="00BF7A62"/>
    <w:rsid w:val="00C4729A"/>
    <w:rsid w:val="00C53B2D"/>
    <w:rsid w:val="00D22A6A"/>
    <w:rsid w:val="00D65630"/>
    <w:rsid w:val="00D70A13"/>
    <w:rsid w:val="00D70A58"/>
    <w:rsid w:val="00DB2623"/>
    <w:rsid w:val="00DE533D"/>
    <w:rsid w:val="00E11732"/>
    <w:rsid w:val="00E45785"/>
    <w:rsid w:val="00F45120"/>
    <w:rsid w:val="00FA2F84"/>
    <w:rsid w:val="00FC5155"/>
    <w:rsid w:val="00FE56A2"/>
    <w:rsid w:val="00FF5E1C"/>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EFAA"/>
  <w15:chartTrackingRefBased/>
  <w15:docId w15:val="{5E72D6DF-8994-4545-A235-120D8656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31"/>
    <w:pPr>
      <w:ind w:left="720"/>
      <w:contextualSpacing/>
    </w:pPr>
  </w:style>
  <w:style w:type="paragraph" w:styleId="BalloonText">
    <w:name w:val="Balloon Text"/>
    <w:basedOn w:val="Normal"/>
    <w:link w:val="BalloonTextChar"/>
    <w:uiPriority w:val="99"/>
    <w:semiHidden/>
    <w:unhideWhenUsed/>
    <w:rsid w:val="00FE5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6A2"/>
    <w:rPr>
      <w:rFonts w:ascii="Segoe UI" w:hAnsi="Segoe UI" w:cs="Segoe UI"/>
      <w:sz w:val="18"/>
      <w:szCs w:val="18"/>
    </w:rPr>
  </w:style>
  <w:style w:type="character" w:styleId="Hyperlink">
    <w:name w:val="Hyperlink"/>
    <w:basedOn w:val="DefaultParagraphFont"/>
    <w:uiPriority w:val="99"/>
    <w:unhideWhenUsed/>
    <w:rsid w:val="00515E1F"/>
    <w:rPr>
      <w:color w:val="0563C1" w:themeColor="hyperlink"/>
      <w:u w:val="single"/>
    </w:rPr>
  </w:style>
  <w:style w:type="character" w:styleId="UnresolvedMention">
    <w:name w:val="Unresolved Mention"/>
    <w:basedOn w:val="DefaultParagraphFont"/>
    <w:uiPriority w:val="99"/>
    <w:semiHidden/>
    <w:unhideWhenUsed/>
    <w:rsid w:val="00515E1F"/>
    <w:rPr>
      <w:color w:val="808080"/>
      <w:shd w:val="clear" w:color="auto" w:fill="E6E6E6"/>
    </w:rPr>
  </w:style>
  <w:style w:type="paragraph" w:styleId="Header">
    <w:name w:val="header"/>
    <w:basedOn w:val="Normal"/>
    <w:link w:val="HeaderChar"/>
    <w:uiPriority w:val="99"/>
    <w:unhideWhenUsed/>
    <w:rsid w:val="00F45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20"/>
  </w:style>
  <w:style w:type="paragraph" w:styleId="Footer">
    <w:name w:val="footer"/>
    <w:basedOn w:val="Normal"/>
    <w:link w:val="FooterChar"/>
    <w:uiPriority w:val="99"/>
    <w:unhideWhenUsed/>
    <w:rsid w:val="00F45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474808">
      <w:bodyDiv w:val="1"/>
      <w:marLeft w:val="0"/>
      <w:marRight w:val="0"/>
      <w:marTop w:val="0"/>
      <w:marBottom w:val="0"/>
      <w:divBdr>
        <w:top w:val="none" w:sz="0" w:space="0" w:color="auto"/>
        <w:left w:val="none" w:sz="0" w:space="0" w:color="auto"/>
        <w:bottom w:val="none" w:sz="0" w:space="0" w:color="auto"/>
        <w:right w:val="none" w:sz="0" w:space="0" w:color="auto"/>
      </w:divBdr>
      <w:divsChild>
        <w:div w:id="1340889312">
          <w:marLeft w:val="0"/>
          <w:marRight w:val="0"/>
          <w:marTop w:val="0"/>
          <w:marBottom w:val="0"/>
          <w:divBdr>
            <w:top w:val="none" w:sz="0" w:space="0" w:color="auto"/>
            <w:left w:val="none" w:sz="0" w:space="0" w:color="auto"/>
            <w:bottom w:val="none" w:sz="0" w:space="0" w:color="auto"/>
            <w:right w:val="none" w:sz="0" w:space="0" w:color="auto"/>
          </w:divBdr>
        </w:div>
        <w:div w:id="683559988">
          <w:marLeft w:val="0"/>
          <w:marRight w:val="0"/>
          <w:marTop w:val="0"/>
          <w:marBottom w:val="0"/>
          <w:divBdr>
            <w:top w:val="none" w:sz="0" w:space="0" w:color="auto"/>
            <w:left w:val="none" w:sz="0" w:space="0" w:color="auto"/>
            <w:bottom w:val="none" w:sz="0" w:space="0" w:color="auto"/>
            <w:right w:val="none" w:sz="0" w:space="0" w:color="auto"/>
          </w:divBdr>
        </w:div>
        <w:div w:id="2081980053">
          <w:marLeft w:val="0"/>
          <w:marRight w:val="0"/>
          <w:marTop w:val="0"/>
          <w:marBottom w:val="0"/>
          <w:divBdr>
            <w:top w:val="none" w:sz="0" w:space="0" w:color="auto"/>
            <w:left w:val="none" w:sz="0" w:space="0" w:color="auto"/>
            <w:bottom w:val="none" w:sz="0" w:space="0" w:color="auto"/>
            <w:right w:val="none" w:sz="0" w:space="0" w:color="auto"/>
          </w:divBdr>
        </w:div>
        <w:div w:id="1520778642">
          <w:marLeft w:val="0"/>
          <w:marRight w:val="0"/>
          <w:marTop w:val="0"/>
          <w:marBottom w:val="0"/>
          <w:divBdr>
            <w:top w:val="none" w:sz="0" w:space="0" w:color="auto"/>
            <w:left w:val="none" w:sz="0" w:space="0" w:color="auto"/>
            <w:bottom w:val="none" w:sz="0" w:space="0" w:color="auto"/>
            <w:right w:val="none" w:sz="0" w:space="0" w:color="auto"/>
          </w:divBdr>
        </w:div>
        <w:div w:id="710114802">
          <w:marLeft w:val="0"/>
          <w:marRight w:val="0"/>
          <w:marTop w:val="0"/>
          <w:marBottom w:val="0"/>
          <w:divBdr>
            <w:top w:val="none" w:sz="0" w:space="0" w:color="auto"/>
            <w:left w:val="none" w:sz="0" w:space="0" w:color="auto"/>
            <w:bottom w:val="none" w:sz="0" w:space="0" w:color="auto"/>
            <w:right w:val="none" w:sz="0" w:space="0" w:color="auto"/>
          </w:divBdr>
        </w:div>
        <w:div w:id="166497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dailey@nearspacelaunch.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ottorvis@nearspacelaunch.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ttvoss@nearspacelaunch.com" TargetMode="External"/><Relationship Id="rId4" Type="http://schemas.openxmlformats.org/officeDocument/2006/relationships/webSettings" Target="webSettings.xml"/><Relationship Id="rId9" Type="http://schemas.openxmlformats.org/officeDocument/2006/relationships/hyperlink" Target="mailto:mattorvis@nearspacelaun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Voss</dc:creator>
  <cp:keywords/>
  <dc:description/>
  <cp:lastModifiedBy>Hank Voss</cp:lastModifiedBy>
  <cp:revision>3</cp:revision>
  <cp:lastPrinted>2018-09-04T20:02:00Z</cp:lastPrinted>
  <dcterms:created xsi:type="dcterms:W3CDTF">2019-06-14T16:53:00Z</dcterms:created>
  <dcterms:modified xsi:type="dcterms:W3CDTF">2019-06-14T16:54:00Z</dcterms:modified>
</cp:coreProperties>
</file>